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CFFEF6" w14:textId="77777777" w:rsidR="007802A0" w:rsidRPr="00DF704A" w:rsidRDefault="007802A0" w:rsidP="007802A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kern w:val="0"/>
          <w:sz w:val="24"/>
          <w:szCs w:val="24"/>
          <w:lang w:eastAsia="ru-RU"/>
          <w14:ligatures w14:val="none"/>
        </w:rPr>
      </w:pPr>
      <w:r w:rsidRPr="00DF704A">
        <w:rPr>
          <w:rFonts w:ascii="Times New Roman" w:eastAsia="Times New Roman" w:hAnsi="Times New Roman" w:cs="Times New Roman"/>
          <w:b/>
          <w:color w:val="000000"/>
          <w:kern w:val="0"/>
          <w:sz w:val="24"/>
          <w:szCs w:val="24"/>
          <w:lang w:eastAsia="ru-RU"/>
          <w14:ligatures w14:val="none"/>
        </w:rPr>
        <w:t>Государственное автономное учреждение</w:t>
      </w:r>
    </w:p>
    <w:p w14:paraId="7C74E4C7" w14:textId="77777777" w:rsidR="007802A0" w:rsidRPr="00DF704A" w:rsidRDefault="007802A0" w:rsidP="007802A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kern w:val="0"/>
          <w:sz w:val="24"/>
          <w:szCs w:val="24"/>
          <w:lang w:eastAsia="ru-RU"/>
          <w14:ligatures w14:val="none"/>
        </w:rPr>
      </w:pPr>
      <w:r w:rsidRPr="00DF704A">
        <w:rPr>
          <w:rFonts w:ascii="Times New Roman" w:eastAsia="Times New Roman" w:hAnsi="Times New Roman" w:cs="Times New Roman"/>
          <w:b/>
          <w:color w:val="000000"/>
          <w:kern w:val="0"/>
          <w:sz w:val="24"/>
          <w:szCs w:val="24"/>
          <w:lang w:eastAsia="ru-RU"/>
          <w14:ligatures w14:val="none"/>
        </w:rPr>
        <w:t>Новосибирской области</w:t>
      </w:r>
    </w:p>
    <w:p w14:paraId="2B799616" w14:textId="77777777" w:rsidR="007802A0" w:rsidRPr="00DF704A" w:rsidRDefault="007802A0" w:rsidP="007802A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kern w:val="0"/>
          <w:sz w:val="24"/>
          <w:szCs w:val="24"/>
          <w:lang w:eastAsia="ru-RU"/>
          <w14:ligatures w14:val="none"/>
        </w:rPr>
      </w:pPr>
      <w:r w:rsidRPr="00DF704A">
        <w:rPr>
          <w:rFonts w:ascii="Times New Roman" w:eastAsia="Times New Roman" w:hAnsi="Times New Roman" w:cs="Times New Roman"/>
          <w:b/>
          <w:color w:val="000000"/>
          <w:kern w:val="0"/>
          <w:sz w:val="24"/>
          <w:szCs w:val="24"/>
          <w:lang w:eastAsia="ru-RU"/>
          <w14:ligatures w14:val="none"/>
        </w:rPr>
        <w:t>«Центр социальной помощи семье и детям «Семья»</w:t>
      </w:r>
    </w:p>
    <w:p w14:paraId="727FA421" w14:textId="2ACE7872" w:rsidR="007802A0" w:rsidRDefault="007802A0" w:rsidP="007802A0">
      <w:pPr>
        <w:jc w:val="center"/>
      </w:pPr>
      <w:r>
        <w:rPr>
          <w:noProof/>
        </w:rPr>
        <w:drawing>
          <wp:inline distT="0" distB="0" distL="0" distR="0" wp14:anchorId="160517D4" wp14:editId="5C6FD750">
            <wp:extent cx="585470" cy="585470"/>
            <wp:effectExtent l="0" t="0" r="5080" b="5080"/>
            <wp:docPr id="41" name="Рисунок 9" descr="\\192.168.1.88\home\1.16 Психологи\Шустова Екатерина Владимировна\Логотип сем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9" descr="\\192.168.1.88\home\1.16 Психологи\Шустова Екатерина Владимировна\Логотип семья.jpg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" cy="58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5C87389" w14:textId="3534BBD8" w:rsidR="007802A0" w:rsidRPr="007802A0" w:rsidRDefault="007802A0" w:rsidP="007802A0">
      <w:pPr>
        <w:jc w:val="center"/>
        <w:rPr>
          <w:rFonts w:ascii="Monotype Corsiva" w:eastAsia="HP Simplified Jpan Light" w:hAnsi="Monotype Corsiva"/>
          <w:color w:val="FF0000"/>
          <w:sz w:val="28"/>
          <w:szCs w:val="28"/>
        </w:rPr>
      </w:pPr>
      <w:r w:rsidRPr="007802A0">
        <w:rPr>
          <w:rFonts w:ascii="Monotype Corsiva" w:eastAsia="HP Simplified Jpan Light" w:hAnsi="Monotype Corsiva" w:cs="Calibri"/>
          <w:color w:val="FF0000"/>
          <w:sz w:val="28"/>
          <w:szCs w:val="28"/>
        </w:rPr>
        <w:t>Методическое</w:t>
      </w:r>
      <w:r w:rsidRPr="007802A0">
        <w:rPr>
          <w:rFonts w:ascii="Monotype Corsiva" w:eastAsia="HP Simplified Jpan Light" w:hAnsi="Monotype Corsiva"/>
          <w:color w:val="FF0000"/>
          <w:sz w:val="28"/>
          <w:szCs w:val="28"/>
        </w:rPr>
        <w:t xml:space="preserve"> </w:t>
      </w:r>
      <w:r w:rsidRPr="007802A0">
        <w:rPr>
          <w:rFonts w:ascii="Monotype Corsiva" w:eastAsia="HP Simplified Jpan Light" w:hAnsi="Monotype Corsiva" w:cs="Calibri"/>
          <w:color w:val="FF0000"/>
          <w:sz w:val="28"/>
          <w:szCs w:val="28"/>
        </w:rPr>
        <w:t>пособие</w:t>
      </w:r>
      <w:r w:rsidRPr="007802A0">
        <w:rPr>
          <w:rFonts w:ascii="Monotype Corsiva" w:eastAsia="HP Simplified Jpan Light" w:hAnsi="Monotype Corsiva"/>
          <w:color w:val="FF0000"/>
          <w:sz w:val="28"/>
          <w:szCs w:val="28"/>
        </w:rPr>
        <w:t xml:space="preserve"> </w:t>
      </w:r>
      <w:r w:rsidRPr="007802A0">
        <w:rPr>
          <w:rFonts w:ascii="Monotype Corsiva" w:eastAsia="HP Simplified Jpan Light" w:hAnsi="Monotype Corsiva" w:cs="Calibri"/>
          <w:color w:val="FF0000"/>
          <w:sz w:val="28"/>
          <w:szCs w:val="28"/>
        </w:rPr>
        <w:t>для</w:t>
      </w:r>
      <w:r w:rsidRPr="007802A0">
        <w:rPr>
          <w:rFonts w:ascii="Monotype Corsiva" w:eastAsia="HP Simplified Jpan Light" w:hAnsi="Monotype Corsiva"/>
          <w:color w:val="FF0000"/>
          <w:sz w:val="28"/>
          <w:szCs w:val="28"/>
        </w:rPr>
        <w:t xml:space="preserve"> </w:t>
      </w:r>
      <w:r w:rsidRPr="007802A0">
        <w:rPr>
          <w:rFonts w:ascii="Monotype Corsiva" w:eastAsia="HP Simplified Jpan Light" w:hAnsi="Monotype Corsiva" w:cs="Calibri"/>
          <w:color w:val="FF0000"/>
          <w:sz w:val="28"/>
          <w:szCs w:val="28"/>
        </w:rPr>
        <w:t>родителей</w:t>
      </w:r>
      <w:r w:rsidRPr="007802A0">
        <w:rPr>
          <w:rFonts w:ascii="Monotype Corsiva" w:eastAsia="HP Simplified Jpan Light" w:hAnsi="Monotype Corsiva"/>
          <w:color w:val="FF0000"/>
          <w:sz w:val="28"/>
          <w:szCs w:val="28"/>
        </w:rPr>
        <w:t>.</w:t>
      </w:r>
    </w:p>
    <w:p w14:paraId="05FD06F2" w14:textId="77777777" w:rsidR="007802A0" w:rsidRDefault="007802A0" w:rsidP="007802A0">
      <w:pPr>
        <w:spacing w:after="0" w:line="432" w:lineRule="atLeast"/>
        <w:jc w:val="center"/>
        <w:outlineLvl w:val="1"/>
        <w:rPr>
          <w:rFonts w:ascii="OpenSans-Semibold" w:eastAsia="Times New Roman" w:hAnsi="OpenSans-Semibold" w:cs="Times New Roman"/>
          <w:b/>
          <w:bCs/>
          <w:color w:val="333333"/>
          <w:kern w:val="0"/>
          <w:sz w:val="36"/>
          <w:szCs w:val="36"/>
          <w:lang w:eastAsia="ru-RU"/>
          <w14:ligatures w14:val="none"/>
        </w:rPr>
      </w:pPr>
    </w:p>
    <w:p w14:paraId="3B3FC3A8" w14:textId="77777777" w:rsidR="007802A0" w:rsidRDefault="007802A0" w:rsidP="007802A0">
      <w:pPr>
        <w:spacing w:after="0" w:line="432" w:lineRule="atLeast"/>
        <w:jc w:val="center"/>
        <w:outlineLvl w:val="1"/>
        <w:rPr>
          <w:rFonts w:ascii="OpenSans-Semibold" w:eastAsia="Times New Roman" w:hAnsi="OpenSans-Semibold" w:cs="Times New Roman"/>
          <w:b/>
          <w:bCs/>
          <w:color w:val="333333"/>
          <w:kern w:val="0"/>
          <w:sz w:val="36"/>
          <w:szCs w:val="36"/>
          <w:lang w:eastAsia="ru-RU"/>
          <w14:ligatures w14:val="none"/>
        </w:rPr>
      </w:pPr>
    </w:p>
    <w:p w14:paraId="38D564D2" w14:textId="4DEF696E" w:rsidR="007802A0" w:rsidRPr="007802A0" w:rsidRDefault="007802A0" w:rsidP="007802A0">
      <w:pPr>
        <w:spacing w:after="0" w:line="432" w:lineRule="atLeast"/>
        <w:jc w:val="center"/>
        <w:outlineLvl w:val="1"/>
        <w:rPr>
          <w:rFonts w:ascii="Monotype Corsiva" w:eastAsia="Times New Roman" w:hAnsi="Monotype Corsiva" w:cs="Times New Roman"/>
          <w:b/>
          <w:bCs/>
          <w:color w:val="333333"/>
          <w:kern w:val="0"/>
          <w:sz w:val="36"/>
          <w:szCs w:val="36"/>
          <w:lang w:eastAsia="ru-RU"/>
          <w14:ligatures w14:val="none"/>
        </w:rPr>
      </w:pPr>
      <w:r w:rsidRPr="007802A0">
        <w:rPr>
          <w:rFonts w:ascii="Monotype Corsiva" w:eastAsia="Times New Roman" w:hAnsi="Monotype Corsiva" w:cs="Times New Roman"/>
          <w:b/>
          <w:bCs/>
          <w:color w:val="333333"/>
          <w:kern w:val="0"/>
          <w:sz w:val="36"/>
          <w:szCs w:val="36"/>
          <w:lang w:eastAsia="ru-RU"/>
          <w14:ligatures w14:val="none"/>
        </w:rPr>
        <w:t>Игры для детей с элементами сенсорной интеграции</w:t>
      </w:r>
      <w:r w:rsidRPr="007802A0">
        <w:rPr>
          <w:rFonts w:ascii="Monotype Corsiva" w:eastAsia="Times New Roman" w:hAnsi="Monotype Corsiva" w:cs="Times New Roman"/>
          <w:b/>
          <w:bCs/>
          <w:color w:val="333333"/>
          <w:kern w:val="0"/>
          <w:sz w:val="36"/>
          <w:szCs w:val="36"/>
          <w:lang w:eastAsia="ru-RU"/>
          <w14:ligatures w14:val="none"/>
        </w:rPr>
        <w:t>,</w:t>
      </w:r>
    </w:p>
    <w:p w14:paraId="1AC71B6D" w14:textId="6E52E377" w:rsidR="007802A0" w:rsidRDefault="007802A0" w:rsidP="007802A0">
      <w:pPr>
        <w:spacing w:after="0" w:line="432" w:lineRule="atLeast"/>
        <w:jc w:val="center"/>
        <w:outlineLvl w:val="1"/>
        <w:rPr>
          <w:rFonts w:ascii="Monotype Corsiva" w:eastAsia="Times New Roman" w:hAnsi="Monotype Corsiva" w:cs="Times New Roman"/>
          <w:b/>
          <w:bCs/>
          <w:color w:val="333333"/>
          <w:kern w:val="0"/>
          <w:sz w:val="36"/>
          <w:szCs w:val="36"/>
          <w:lang w:eastAsia="ru-RU"/>
          <w14:ligatures w14:val="none"/>
        </w:rPr>
      </w:pPr>
      <w:r w:rsidRPr="007802A0">
        <w:rPr>
          <w:rFonts w:ascii="Monotype Corsiva" w:eastAsia="Times New Roman" w:hAnsi="Monotype Corsiva" w:cs="Times New Roman"/>
          <w:b/>
          <w:bCs/>
          <w:color w:val="333333"/>
          <w:kern w:val="0"/>
          <w:sz w:val="36"/>
          <w:szCs w:val="36"/>
          <w:lang w:eastAsia="ru-RU"/>
          <w14:ligatures w14:val="none"/>
        </w:rPr>
        <w:t>адаптированные для домашнего использования.</w:t>
      </w:r>
    </w:p>
    <w:p w14:paraId="3F33BAEE" w14:textId="77777777" w:rsidR="005E46BF" w:rsidRDefault="005E46BF" w:rsidP="007802A0">
      <w:pPr>
        <w:spacing w:after="0" w:line="432" w:lineRule="atLeast"/>
        <w:jc w:val="center"/>
        <w:outlineLvl w:val="1"/>
        <w:rPr>
          <w:rFonts w:ascii="Monotype Corsiva" w:eastAsia="Times New Roman" w:hAnsi="Monotype Corsiva" w:cs="Times New Roman"/>
          <w:b/>
          <w:bCs/>
          <w:color w:val="333333"/>
          <w:kern w:val="0"/>
          <w:sz w:val="36"/>
          <w:szCs w:val="36"/>
          <w:lang w:eastAsia="ru-RU"/>
          <w14:ligatures w14:val="none"/>
        </w:rPr>
      </w:pPr>
    </w:p>
    <w:p w14:paraId="5F30B04E" w14:textId="77777777" w:rsidR="005E46BF" w:rsidRPr="007802A0" w:rsidRDefault="005E46BF" w:rsidP="007802A0">
      <w:pPr>
        <w:spacing w:after="0" w:line="432" w:lineRule="atLeast"/>
        <w:jc w:val="center"/>
        <w:outlineLvl w:val="1"/>
        <w:rPr>
          <w:rFonts w:ascii="Monotype Corsiva" w:eastAsia="Times New Roman" w:hAnsi="Monotype Corsiva" w:cs="Times New Roman"/>
          <w:b/>
          <w:bCs/>
          <w:color w:val="333333"/>
          <w:kern w:val="0"/>
          <w:sz w:val="36"/>
          <w:szCs w:val="36"/>
          <w:lang w:eastAsia="ru-RU"/>
          <w14:ligatures w14:val="none"/>
        </w:rPr>
      </w:pPr>
    </w:p>
    <w:p w14:paraId="7A46A7A5" w14:textId="4A508C7B" w:rsidR="005E46BF" w:rsidRDefault="005E46BF" w:rsidP="007802A0">
      <w:pPr>
        <w:spacing w:before="100" w:beforeAutospacing="1" w:after="100" w:afterAutospacing="1" w:line="276" w:lineRule="auto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>
        <w:rPr>
          <w:rFonts w:ascii="OpenSans" w:eastAsia="Times New Roman" w:hAnsi="OpenSans" w:cs="Times New Roman"/>
          <w:noProof/>
          <w:kern w:val="0"/>
          <w:sz w:val="24"/>
          <w:szCs w:val="24"/>
          <w:lang w:eastAsia="ru-RU"/>
          <w14:ligatures w14:val="none"/>
        </w:rPr>
        <w:drawing>
          <wp:inline distT="0" distB="0" distL="0" distR="0" wp14:anchorId="2D40A98F" wp14:editId="55A2D10A">
            <wp:extent cx="5516880" cy="4107180"/>
            <wp:effectExtent l="0" t="0" r="7620" b="7620"/>
            <wp:docPr id="54896146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880" cy="4107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B1B605" w14:textId="77777777" w:rsidR="005E46BF" w:rsidRDefault="005E46BF" w:rsidP="007802A0">
      <w:pPr>
        <w:spacing w:before="100" w:beforeAutospacing="1" w:after="100" w:afterAutospacing="1" w:line="276" w:lineRule="auto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</w:p>
    <w:p w14:paraId="172B08C4" w14:textId="77777777" w:rsidR="005E46BF" w:rsidRDefault="005E46BF" w:rsidP="007802A0">
      <w:pPr>
        <w:spacing w:before="100" w:beforeAutospacing="1" w:after="100" w:afterAutospacing="1" w:line="276" w:lineRule="auto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</w:p>
    <w:p w14:paraId="525C3032" w14:textId="77777777" w:rsidR="00432178" w:rsidRPr="00DA34FF" w:rsidRDefault="00432178" w:rsidP="00432178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 w:rsidRPr="00DA34FF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Составитель:</w:t>
      </w:r>
    </w:p>
    <w:p w14:paraId="35B1C695" w14:textId="77777777" w:rsidR="00432178" w:rsidRPr="00DA34FF" w:rsidRDefault="00432178" w:rsidP="00432178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 xml:space="preserve">Учитель-дефектолог; Серебрякова </w:t>
      </w:r>
      <w:proofErr w:type="gramStart"/>
      <w:r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Т.Г</w:t>
      </w:r>
      <w:proofErr w:type="gramEnd"/>
      <w:r w:rsidRPr="00DA34FF"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  <w:t>,</w:t>
      </w:r>
    </w:p>
    <w:p w14:paraId="25511C72" w14:textId="77777777" w:rsidR="005E46BF" w:rsidRDefault="005E46BF" w:rsidP="007802A0">
      <w:pPr>
        <w:spacing w:before="100" w:beforeAutospacing="1" w:after="100" w:afterAutospacing="1" w:line="276" w:lineRule="auto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</w:p>
    <w:p w14:paraId="76899847" w14:textId="77777777" w:rsidR="005E46BF" w:rsidRDefault="005E46BF" w:rsidP="007802A0">
      <w:pPr>
        <w:spacing w:before="100" w:beforeAutospacing="1" w:after="100" w:afterAutospacing="1" w:line="276" w:lineRule="auto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</w:p>
    <w:p w14:paraId="01D1931E" w14:textId="77777777" w:rsidR="005E46BF" w:rsidRDefault="005E46BF" w:rsidP="007802A0">
      <w:pPr>
        <w:spacing w:before="100" w:beforeAutospacing="1" w:after="100" w:afterAutospacing="1" w:line="276" w:lineRule="auto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</w:p>
    <w:p w14:paraId="7E8EE895" w14:textId="77777777" w:rsidR="00432178" w:rsidRDefault="00432178" w:rsidP="007802A0">
      <w:pPr>
        <w:spacing w:before="100" w:beforeAutospacing="1" w:after="100" w:afterAutospacing="1" w:line="276" w:lineRule="auto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</w:p>
    <w:p w14:paraId="7577B7F1" w14:textId="33FCA691" w:rsidR="000F747D" w:rsidRPr="00432178" w:rsidRDefault="000F747D" w:rsidP="007802A0">
      <w:pPr>
        <w:spacing w:before="100" w:beforeAutospacing="1" w:after="100" w:afterAutospacing="1" w:line="276" w:lineRule="auto"/>
        <w:rPr>
          <w:rFonts w:ascii="OpenSans" w:eastAsia="Times New Roman" w:hAnsi="OpenSans" w:cs="Times New Roman"/>
          <w:b/>
          <w:bCs/>
          <w:kern w:val="0"/>
          <w:sz w:val="24"/>
          <w:szCs w:val="24"/>
          <w:lang w:eastAsia="ru-RU"/>
          <w14:ligatures w14:val="none"/>
        </w:rPr>
      </w:pPr>
      <w:r w:rsidRPr="00432178">
        <w:rPr>
          <w:rFonts w:ascii="OpenSans" w:eastAsia="Times New Roman" w:hAnsi="OpenSans" w:cs="Times New Roman" w:hint="eastAsia"/>
          <w:b/>
          <w:bCs/>
          <w:kern w:val="0"/>
          <w:sz w:val="24"/>
          <w:szCs w:val="24"/>
          <w:lang w:eastAsia="ru-RU"/>
          <w14:ligatures w14:val="none"/>
        </w:rPr>
        <w:t>П</w:t>
      </w:r>
      <w:r w:rsidRPr="00432178">
        <w:rPr>
          <w:rFonts w:ascii="OpenSans" w:eastAsia="Times New Roman" w:hAnsi="OpenSans" w:cs="Times New Roman"/>
          <w:b/>
          <w:bCs/>
          <w:kern w:val="0"/>
          <w:sz w:val="24"/>
          <w:szCs w:val="24"/>
          <w:lang w:eastAsia="ru-RU"/>
          <w14:ligatures w14:val="none"/>
        </w:rPr>
        <w:t>режде чем начать экскурс по играм на развитие сенсорной интеграции необходимо несколько слов сказать о том, что такое сенсорная интеграция, и почему на сегодняшний день у детей возникает много проблем на фоне недоразвития сенсорных систем организма</w:t>
      </w:r>
    </w:p>
    <w:p w14:paraId="117273E8" w14:textId="0A60D3FA" w:rsidR="007802A0" w:rsidRPr="007802A0" w:rsidRDefault="007802A0" w:rsidP="007802A0">
      <w:pPr>
        <w:spacing w:before="100" w:beforeAutospacing="1" w:after="100" w:afterAutospacing="1" w:line="276" w:lineRule="auto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Технический прогресс и развитие мегаполисов порождает дефицит множества факторов, позитивно влияющих на естественное развитие ребенка. В незатейливой игре </w:t>
      </w:r>
      <w:r w:rsidR="000F747D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ребёнок</w:t>
      </w: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 получает те навыки и способы обработки информации, которые впоследствии служат базой для более сложных умений и навыков, в свою очередь позволяющих формировать речь, регулировать поведение. Дети вне образовательного учреждения зачастую лишены значимой группы сверстников, в которой может формироваться подражательная игра. Ребенок в мегаполисе практически лишен полноценной игры с природными материалами и получения базы сенсорного опыта (например, игра с песком, водой, глиной, снегом</w:t>
      </w:r>
      <w:r w:rsidR="000F747D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,</w:t>
      </w: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 и т.д.). Родители далеко не всегда могут позволить малышу кувыркаться, качаться, бегать</w:t>
      </w:r>
      <w:r w:rsidR="00A712BD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, ковыряться в песке</w:t>
      </w: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 и прыгать столько, сколько диктует естественная потребность, а не общие</w:t>
      </w:r>
      <w:r w:rsidR="00A712BD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 методически обусловленные</w:t>
      </w: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 режимные моменты.</w:t>
      </w:r>
    </w:p>
    <w:p w14:paraId="6ED5468C" w14:textId="69DDBE82" w:rsidR="007802A0" w:rsidRDefault="007802A0" w:rsidP="00A712BD">
      <w:pPr>
        <w:spacing w:before="100" w:beforeAutospacing="1" w:after="100" w:afterAutospacing="1" w:line="276" w:lineRule="auto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Создать оптимальную развивающую среду, сформировать действительно полезную игровую активность ребенка </w:t>
      </w:r>
      <w:r w:rsidR="006D6EDD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в домашних условиях</w:t>
      </w: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 поможет понимание механизмов функционирования детского организма в естественных условиях. И умение моделировать их в условиях игрового </w:t>
      </w:r>
      <w:r w:rsidR="006D6EDD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пространства</w:t>
      </w: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.</w:t>
      </w:r>
    </w:p>
    <w:p w14:paraId="52BC2243" w14:textId="664CB4E7" w:rsidR="007802A0" w:rsidRDefault="007802A0" w:rsidP="00A712BD">
      <w:pPr>
        <w:pStyle w:val="c0"/>
        <w:shd w:val="clear" w:color="auto" w:fill="FFFFFF"/>
        <w:spacing w:before="0" w:beforeAutospacing="0" w:after="0" w:afterAutospacing="0" w:line="276" w:lineRule="auto"/>
        <w:ind w:firstLine="71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color w:val="000000"/>
        </w:rPr>
        <w:t>Первоначальной ступенью познания мира является чувственный опыт, который наиболее интенсивно накапливается в раннем</w:t>
      </w:r>
      <w:r w:rsidR="00A712BD">
        <w:rPr>
          <w:rStyle w:val="c5"/>
          <w:color w:val="000000"/>
        </w:rPr>
        <w:t xml:space="preserve"> и </w:t>
      </w:r>
      <w:proofErr w:type="gramStart"/>
      <w:r w:rsidR="00A712BD">
        <w:rPr>
          <w:rStyle w:val="c5"/>
          <w:color w:val="000000"/>
        </w:rPr>
        <w:t xml:space="preserve">дошкольном </w:t>
      </w:r>
      <w:r>
        <w:rPr>
          <w:rStyle w:val="c5"/>
          <w:color w:val="000000"/>
        </w:rPr>
        <w:t xml:space="preserve"> возрасте</w:t>
      </w:r>
      <w:proofErr w:type="gramEnd"/>
      <w:r>
        <w:rPr>
          <w:rStyle w:val="c5"/>
          <w:color w:val="000000"/>
        </w:rPr>
        <w:t>, когда происходит усиленное физическое и психическое развитие детей, обогащается их сенсорный опыт.</w:t>
      </w:r>
    </w:p>
    <w:p w14:paraId="167B3D5C" w14:textId="77777777" w:rsidR="007802A0" w:rsidRDefault="007802A0" w:rsidP="00A712BD">
      <w:pPr>
        <w:pStyle w:val="c0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color w:val="000000"/>
        </w:rPr>
        <w:t> Сенсорное развитие включает в себя развитие ощущений, восприятий, представлений, т.е. всю систему работы анализаторов. А сенсорная интеграция – это упорядочение, организация ощущений, получаемых от разных органов чувств.</w:t>
      </w:r>
    </w:p>
    <w:p w14:paraId="10ED9DCF" w14:textId="77777777" w:rsidR="007802A0" w:rsidRDefault="007802A0" w:rsidP="00A712BD">
      <w:pPr>
        <w:pStyle w:val="c0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color w:val="000000"/>
          <w:sz w:val="22"/>
          <w:szCs w:val="22"/>
        </w:rPr>
      </w:pPr>
      <w:r>
        <w:rPr>
          <w:rStyle w:val="c10"/>
          <w:color w:val="000000"/>
        </w:rPr>
        <w:t xml:space="preserve">Сенсорная интеграция </w:t>
      </w:r>
      <w:proofErr w:type="gramStart"/>
      <w:r>
        <w:rPr>
          <w:rStyle w:val="c10"/>
          <w:color w:val="000000"/>
        </w:rPr>
        <w:t>-это</w:t>
      </w:r>
      <w:proofErr w:type="gramEnd"/>
      <w:r>
        <w:rPr>
          <w:rStyle w:val="c10"/>
          <w:color w:val="000000"/>
        </w:rPr>
        <w:t xml:space="preserve"> взаимодействие всех органов чувств, позволяющее создавать адекватный ответ, то есть обоснованное и целенаправленное действие в ответ на ощущение. Сенсорная интеграция является бессознательным процессом, происходящем в головном мозге.</w:t>
      </w:r>
    </w:p>
    <w:p w14:paraId="06CBC833" w14:textId="77777777" w:rsidR="007802A0" w:rsidRDefault="007802A0" w:rsidP="00A712BD">
      <w:pPr>
        <w:pStyle w:val="c0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color w:val="000000"/>
          <w:sz w:val="22"/>
          <w:szCs w:val="22"/>
        </w:rPr>
      </w:pPr>
      <w:r>
        <w:rPr>
          <w:rStyle w:val="c10"/>
          <w:color w:val="000000"/>
        </w:rPr>
        <w:t>Существуют основные сенсорные системы: тактильная, проприоцептивная, вестибулярная, обонятельная, зрительная, слуховая и вкусовая. Если с</w:t>
      </w:r>
      <w:r>
        <w:rPr>
          <w:rStyle w:val="c5"/>
          <w:color w:val="000000"/>
        </w:rPr>
        <w:t>луховая, обонятельная, зрительная и вкусовая системы начинают работать на более поздней стадии развития, то и нарушается развитие ребенка.</w:t>
      </w:r>
    </w:p>
    <w:p w14:paraId="52CBF044" w14:textId="7109CD49" w:rsidR="007802A0" w:rsidRDefault="00A712BD" w:rsidP="00A712BD">
      <w:pPr>
        <w:pStyle w:val="c0"/>
        <w:shd w:val="clear" w:color="auto" w:fill="FFFFFF"/>
        <w:spacing w:before="0" w:beforeAutospacing="0" w:after="0" w:afterAutospacing="0" w:line="276" w:lineRule="auto"/>
        <w:rPr>
          <w:rFonts w:ascii="Calibri" w:hAnsi="Calibri" w:cs="Calibri"/>
          <w:color w:val="000000"/>
          <w:sz w:val="22"/>
          <w:szCs w:val="22"/>
        </w:rPr>
      </w:pPr>
      <w:r>
        <w:rPr>
          <w:rStyle w:val="c10"/>
          <w:color w:val="000000"/>
        </w:rPr>
        <w:t xml:space="preserve">Далее хочется </w:t>
      </w:r>
      <w:proofErr w:type="spellStart"/>
      <w:r>
        <w:rPr>
          <w:rStyle w:val="c10"/>
          <w:color w:val="000000"/>
        </w:rPr>
        <w:t>преддставить</w:t>
      </w:r>
      <w:proofErr w:type="spellEnd"/>
      <w:r w:rsidR="007802A0">
        <w:rPr>
          <w:rStyle w:val="c10"/>
          <w:color w:val="000000"/>
        </w:rPr>
        <w:t xml:space="preserve"> игры и упражнения, направленные на сенсорное развитие.</w:t>
      </w:r>
    </w:p>
    <w:p w14:paraId="6A041F94" w14:textId="77777777" w:rsidR="007802A0" w:rsidRPr="007802A0" w:rsidRDefault="007802A0" w:rsidP="00A712BD">
      <w:pPr>
        <w:spacing w:before="100" w:beforeAutospacing="1" w:after="100" w:afterAutospacing="1" w:line="384" w:lineRule="atLeast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</w:p>
    <w:p w14:paraId="07005CB4" w14:textId="77777777" w:rsidR="007802A0" w:rsidRPr="007802A0" w:rsidRDefault="007802A0" w:rsidP="007802A0">
      <w:pPr>
        <w:spacing w:before="100" w:beforeAutospacing="1" w:after="100" w:afterAutospacing="1" w:line="399" w:lineRule="atLeast"/>
        <w:jc w:val="both"/>
        <w:outlineLvl w:val="1"/>
        <w:rPr>
          <w:rFonts w:ascii="OpenSans-Semibold" w:eastAsia="Times New Roman" w:hAnsi="OpenSans-Semibold" w:cs="Times New Roman"/>
          <w:b/>
          <w:bCs/>
          <w:kern w:val="0"/>
          <w:sz w:val="36"/>
          <w:szCs w:val="36"/>
          <w:lang w:eastAsia="ru-RU"/>
          <w14:ligatures w14:val="none"/>
        </w:rPr>
      </w:pPr>
      <w:r w:rsidRPr="007802A0">
        <w:rPr>
          <w:rFonts w:ascii="OpenSans-Semibold" w:eastAsia="Times New Roman" w:hAnsi="OpenSans-Semibold" w:cs="Times New Roman"/>
          <w:b/>
          <w:bCs/>
          <w:kern w:val="0"/>
          <w:sz w:val="36"/>
          <w:szCs w:val="36"/>
          <w:lang w:eastAsia="ru-RU"/>
          <w14:ligatures w14:val="none"/>
        </w:rPr>
        <w:lastRenderedPageBreak/>
        <w:t>Игры с элементами сенсорной интеграции</w:t>
      </w:r>
    </w:p>
    <w:p w14:paraId="33F111F9" w14:textId="48C5B869" w:rsidR="007802A0" w:rsidRPr="007802A0" w:rsidRDefault="007802A0" w:rsidP="007802A0">
      <w:p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Цели: развить, усилить, сбалансировать обработку сенсорных стимулов нервной системой.</w:t>
      </w:r>
      <w:r w:rsidR="00A712BD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 А </w:t>
      </w:r>
      <w:proofErr w:type="spellStart"/>
      <w:r w:rsidR="00A712BD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имено</w:t>
      </w:r>
      <w:proofErr w:type="spellEnd"/>
      <w:r w:rsidR="00A712BD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:</w:t>
      </w:r>
    </w:p>
    <w:p w14:paraId="69703D24" w14:textId="0CFD1683" w:rsidR="00A712BD" w:rsidRDefault="007802A0" w:rsidP="00A712BD">
      <w:pPr>
        <w:numPr>
          <w:ilvl w:val="0"/>
          <w:numId w:val="2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развитие тактильного</w:t>
      </w:r>
      <w:r w:rsidR="00A712BD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. </w:t>
      </w:r>
      <w:r w:rsidR="00A712BD">
        <w:rPr>
          <w:rFonts w:ascii="OpenSans" w:eastAsia="Times New Roman" w:hAnsi="OpenSans" w:cs="Times New Roman" w:hint="eastAsia"/>
          <w:kern w:val="0"/>
          <w:sz w:val="24"/>
          <w:szCs w:val="24"/>
          <w:lang w:eastAsia="ru-RU"/>
          <w14:ligatures w14:val="none"/>
        </w:rPr>
        <w:t>и</w:t>
      </w:r>
      <w:r w:rsidR="00A712BD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спользуйте все множество фактур какие только </w:t>
      </w:r>
      <w:proofErr w:type="spellStart"/>
      <w:r w:rsidR="00A712BD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можнонайти</w:t>
      </w:r>
      <w:proofErr w:type="spellEnd"/>
      <w:r w:rsidR="00A712BD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 дома</w:t>
      </w:r>
    </w:p>
    <w:p w14:paraId="58AD6A2A" w14:textId="503E0CBA" w:rsidR="005E46BF" w:rsidRDefault="005E46BF" w:rsidP="005E46BF">
      <w:pPr>
        <w:spacing w:before="100" w:beforeAutospacing="1" w:after="100" w:afterAutospacing="1" w:line="384" w:lineRule="atLeast"/>
        <w:ind w:left="360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>
        <w:rPr>
          <w:rFonts w:ascii="OpenSans" w:eastAsia="Times New Roman" w:hAnsi="OpenSans" w:cs="Times New Roman"/>
          <w:noProof/>
          <w:kern w:val="0"/>
          <w:sz w:val="24"/>
          <w:szCs w:val="24"/>
          <w:lang w:eastAsia="ru-RU"/>
          <w14:ligatures w14:val="none"/>
        </w:rPr>
        <w:drawing>
          <wp:inline distT="0" distB="0" distL="0" distR="0" wp14:anchorId="37CDDF2B" wp14:editId="5AC19A01">
            <wp:extent cx="4383405" cy="2981325"/>
            <wp:effectExtent l="0" t="0" r="0" b="9525"/>
            <wp:docPr id="15485155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405" cy="2981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D145D1" w14:textId="73BD0F7F" w:rsidR="005E46BF" w:rsidRDefault="005E46BF" w:rsidP="005E46BF">
      <w:pPr>
        <w:spacing w:before="100" w:beforeAutospacing="1" w:after="100" w:afterAutospacing="1" w:line="384" w:lineRule="atLeast"/>
        <w:ind w:left="360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>
        <w:rPr>
          <w:rFonts w:ascii="OpenSans" w:eastAsia="Times New Roman" w:hAnsi="OpenSans" w:cs="Times New Roman"/>
          <w:noProof/>
          <w:kern w:val="0"/>
          <w:sz w:val="24"/>
          <w:szCs w:val="24"/>
          <w:lang w:eastAsia="ru-RU"/>
          <w14:ligatures w14:val="none"/>
        </w:rPr>
        <w:drawing>
          <wp:inline distT="0" distB="0" distL="0" distR="0" wp14:anchorId="2E5AAC1B" wp14:editId="61AAB91D">
            <wp:extent cx="2720340" cy="2156460"/>
            <wp:effectExtent l="0" t="0" r="3810" b="0"/>
            <wp:docPr id="3128390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40" cy="2156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E46BF">
        <w:rPr>
          <w:noProof/>
        </w:rPr>
        <w:t xml:space="preserve"> </w:t>
      </w:r>
    </w:p>
    <w:p w14:paraId="315923D6" w14:textId="77777777" w:rsidR="00A712BD" w:rsidRPr="00A712BD" w:rsidRDefault="00A712BD" w:rsidP="00A712BD">
      <w:p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</w:p>
    <w:p w14:paraId="7920FFE1" w14:textId="77777777" w:rsidR="00A712BD" w:rsidRDefault="007802A0" w:rsidP="007802A0">
      <w:pPr>
        <w:numPr>
          <w:ilvl w:val="0"/>
          <w:numId w:val="2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зрительного, </w:t>
      </w:r>
    </w:p>
    <w:p w14:paraId="204E1A72" w14:textId="77777777" w:rsidR="00A712BD" w:rsidRDefault="007802A0" w:rsidP="007802A0">
      <w:pPr>
        <w:numPr>
          <w:ilvl w:val="0"/>
          <w:numId w:val="2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слухового, </w:t>
      </w:r>
    </w:p>
    <w:p w14:paraId="4CD649C5" w14:textId="6B9006D6" w:rsidR="00A712BD" w:rsidRDefault="007802A0" w:rsidP="007802A0">
      <w:pPr>
        <w:numPr>
          <w:ilvl w:val="0"/>
          <w:numId w:val="2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вкусового </w:t>
      </w:r>
      <w:r w:rsidR="00120A03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(меняйте и добавляйте новые вкусовые ощущения).</w:t>
      </w: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 </w:t>
      </w:r>
    </w:p>
    <w:p w14:paraId="424B5A38" w14:textId="6F59386B" w:rsidR="007802A0" w:rsidRPr="007802A0" w:rsidRDefault="007802A0" w:rsidP="007802A0">
      <w:pPr>
        <w:numPr>
          <w:ilvl w:val="0"/>
          <w:numId w:val="2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обонятельного восприятия;</w:t>
      </w:r>
    </w:p>
    <w:p w14:paraId="5FD0EB3C" w14:textId="52AEF9C6" w:rsidR="007802A0" w:rsidRDefault="007802A0" w:rsidP="007802A0">
      <w:pPr>
        <w:numPr>
          <w:ilvl w:val="0"/>
          <w:numId w:val="2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развитие высших психических функций;</w:t>
      </w:r>
      <w:r w:rsidR="00D628BC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 </w:t>
      </w:r>
      <w:r w:rsidR="00120A03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ищите новые</w:t>
      </w:r>
      <w:r w:rsidR="00D628BC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 интересные игры</w:t>
      </w:r>
    </w:p>
    <w:p w14:paraId="280FFA92" w14:textId="68D8B206" w:rsidR="00D628BC" w:rsidRDefault="00D628BC" w:rsidP="00D628BC">
      <w:pPr>
        <w:tabs>
          <w:tab w:val="left" w:pos="4111"/>
        </w:tabs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>
        <w:rPr>
          <w:rFonts w:ascii="OpenSans" w:eastAsia="Times New Roman" w:hAnsi="OpenSans" w:cs="Times New Roman"/>
          <w:noProof/>
          <w:kern w:val="0"/>
          <w:sz w:val="24"/>
          <w:szCs w:val="24"/>
          <w:lang w:eastAsia="ru-RU"/>
          <w14:ligatures w14:val="none"/>
        </w:rPr>
        <w:lastRenderedPageBreak/>
        <w:drawing>
          <wp:inline distT="0" distB="0" distL="0" distR="0" wp14:anchorId="67A7C08C" wp14:editId="1BF8D6C9">
            <wp:extent cx="5303100" cy="4408805"/>
            <wp:effectExtent l="0" t="0" r="0" b="0"/>
            <wp:docPr id="70913974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430" cy="44839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850513" w14:textId="2111BF29" w:rsidR="00120A03" w:rsidRPr="007802A0" w:rsidRDefault="00120A03" w:rsidP="00120A03">
      <w:p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>
        <w:rPr>
          <w:rFonts w:ascii="OpenSans" w:eastAsia="Times New Roman" w:hAnsi="OpenSans" w:cs="Times New Roman"/>
          <w:noProof/>
          <w:kern w:val="0"/>
          <w:sz w:val="24"/>
          <w:szCs w:val="24"/>
          <w:lang w:eastAsia="ru-RU"/>
          <w14:ligatures w14:val="none"/>
        </w:rPr>
        <w:drawing>
          <wp:inline distT="0" distB="0" distL="0" distR="0" wp14:anchorId="330FE9D8" wp14:editId="7120CD39">
            <wp:extent cx="3747135" cy="2647059"/>
            <wp:effectExtent l="0" t="0" r="5715" b="1270"/>
            <wp:docPr id="34072989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591" cy="26586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31FC52" w14:textId="676B21C6" w:rsidR="00D628BC" w:rsidRDefault="007802A0" w:rsidP="00D628BC">
      <w:pPr>
        <w:numPr>
          <w:ilvl w:val="0"/>
          <w:numId w:val="2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совершенствование моторики;</w:t>
      </w:r>
      <w:r w:rsidR="00D628BC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 </w:t>
      </w:r>
      <w:proofErr w:type="gramStart"/>
      <w:r w:rsidR="00D628BC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записывайте  детей</w:t>
      </w:r>
      <w:proofErr w:type="gramEnd"/>
      <w:r w:rsidR="00D628BC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 в доступные спортивные секции.</w:t>
      </w:r>
    </w:p>
    <w:p w14:paraId="365568E4" w14:textId="46395F46" w:rsidR="00D628BC" w:rsidRPr="007802A0" w:rsidRDefault="00205B51" w:rsidP="00D628BC">
      <w:pPr>
        <w:spacing w:before="100" w:beforeAutospacing="1" w:after="100" w:afterAutospacing="1" w:line="384" w:lineRule="atLeast"/>
        <w:ind w:left="360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>
        <w:rPr>
          <w:rFonts w:ascii="OpenSans" w:eastAsia="Times New Roman" w:hAnsi="OpenSans" w:cs="Times New Roman"/>
          <w:noProof/>
          <w:kern w:val="0"/>
          <w:sz w:val="24"/>
          <w:szCs w:val="24"/>
          <w:lang w:eastAsia="ru-RU"/>
          <w14:ligatures w14:val="none"/>
        </w:rPr>
        <w:lastRenderedPageBreak/>
        <w:drawing>
          <wp:inline distT="0" distB="0" distL="0" distR="0" wp14:anchorId="16E3ACB4" wp14:editId="09C68C11">
            <wp:extent cx="5627094" cy="3359785"/>
            <wp:effectExtent l="0" t="0" r="0" b="0"/>
            <wp:docPr id="173310840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220" cy="3390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1D87FF" w14:textId="0C0D16A5" w:rsidR="007802A0" w:rsidRDefault="007802A0" w:rsidP="007802A0">
      <w:pPr>
        <w:numPr>
          <w:ilvl w:val="0"/>
          <w:numId w:val="2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стимуляция познавательной активности;</w:t>
      </w:r>
      <w:r w:rsidR="00205B51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 экспериментируйте с детьми</w:t>
      </w:r>
    </w:p>
    <w:p w14:paraId="104ACF54" w14:textId="2A6C3E1C" w:rsidR="00205B51" w:rsidRPr="007802A0" w:rsidRDefault="00205B51" w:rsidP="00205B51">
      <w:pPr>
        <w:spacing w:before="100" w:beforeAutospacing="1" w:after="100" w:afterAutospacing="1" w:line="384" w:lineRule="atLeast"/>
        <w:ind w:left="360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>
        <w:rPr>
          <w:rFonts w:ascii="OpenSans" w:eastAsia="Times New Roman" w:hAnsi="OpenSans" w:cs="Times New Roman"/>
          <w:noProof/>
          <w:kern w:val="0"/>
          <w:sz w:val="24"/>
          <w:szCs w:val="24"/>
          <w:lang w:eastAsia="ru-RU"/>
          <w14:ligatures w14:val="none"/>
        </w:rPr>
        <w:drawing>
          <wp:inline distT="0" distB="0" distL="0" distR="0" wp14:anchorId="682B69AE" wp14:editId="154EC41F">
            <wp:extent cx="4886739" cy="3259455"/>
            <wp:effectExtent l="0" t="0" r="9525" b="0"/>
            <wp:docPr id="73459068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8191" cy="32670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B9A137" w14:textId="5784F2D6" w:rsidR="007802A0" w:rsidRPr="007802A0" w:rsidRDefault="00205B51" w:rsidP="00205B51">
      <w:pPr>
        <w:spacing w:before="100" w:beforeAutospacing="1" w:after="100" w:afterAutospacing="1" w:line="384" w:lineRule="atLeast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И</w:t>
      </w:r>
      <w:r w:rsidR="007802A0"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спользу</w:t>
      </w:r>
      <w:r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я</w:t>
      </w:r>
      <w:r w:rsidR="007802A0"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 различные материалы, игры и оборудование, способные стимулировать органы чувств и способствующие развитию основных видов восприятия: восприятия положения тела в пространстве, тактильного восприятия, зрительного, слухового, вкусового и обонятельного восприятия.</w:t>
      </w:r>
    </w:p>
    <w:p w14:paraId="216A8C5B" w14:textId="77777777" w:rsidR="007802A0" w:rsidRPr="007802A0" w:rsidRDefault="007802A0" w:rsidP="007802A0">
      <w:pPr>
        <w:spacing w:before="100" w:beforeAutospacing="1" w:after="100" w:afterAutospacing="1" w:line="399" w:lineRule="atLeast"/>
        <w:jc w:val="both"/>
        <w:outlineLvl w:val="1"/>
        <w:rPr>
          <w:rFonts w:ascii="OpenSans-Semibold" w:eastAsia="Times New Roman" w:hAnsi="OpenSans-Semibold" w:cs="Times New Roman"/>
          <w:b/>
          <w:bCs/>
          <w:kern w:val="0"/>
          <w:sz w:val="36"/>
          <w:szCs w:val="36"/>
          <w:lang w:eastAsia="ru-RU"/>
          <w14:ligatures w14:val="none"/>
        </w:rPr>
      </w:pPr>
      <w:r w:rsidRPr="007802A0">
        <w:rPr>
          <w:rFonts w:ascii="OpenSans-Semibold" w:eastAsia="Times New Roman" w:hAnsi="OpenSans-Semibold" w:cs="Times New Roman"/>
          <w:b/>
          <w:bCs/>
          <w:kern w:val="0"/>
          <w:sz w:val="36"/>
          <w:szCs w:val="36"/>
          <w:lang w:eastAsia="ru-RU"/>
          <w14:ligatures w14:val="none"/>
        </w:rPr>
        <w:t>Гравитационное восприятие (восприятие положения в пространстве) можно развивать, используя:</w:t>
      </w:r>
    </w:p>
    <w:p w14:paraId="12F4F4B3" w14:textId="42457AD4" w:rsidR="00CB2ADD" w:rsidRDefault="007802A0" w:rsidP="00CB2ADD">
      <w:pPr>
        <w:numPr>
          <w:ilvl w:val="0"/>
          <w:numId w:val="3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lastRenderedPageBreak/>
        <w:t>качели различных модификаций, на которых можно качаться в различных положениях;</w:t>
      </w:r>
    </w:p>
    <w:p w14:paraId="724AE0AD" w14:textId="7934D9FF" w:rsidR="00CB2ADD" w:rsidRPr="007802A0" w:rsidRDefault="00CB2ADD" w:rsidP="00CB2ADD">
      <w:pPr>
        <w:spacing w:before="100" w:beforeAutospacing="1" w:after="100" w:afterAutospacing="1" w:line="384" w:lineRule="atLeast"/>
        <w:ind w:left="360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>
        <w:rPr>
          <w:rFonts w:ascii="OpenSans" w:eastAsia="Times New Roman" w:hAnsi="OpenSans" w:cs="Times New Roman"/>
          <w:noProof/>
          <w:kern w:val="0"/>
          <w:sz w:val="24"/>
          <w:szCs w:val="24"/>
          <w:lang w:eastAsia="ru-RU"/>
          <w14:ligatures w14:val="none"/>
        </w:rPr>
        <w:drawing>
          <wp:inline distT="0" distB="0" distL="0" distR="0" wp14:anchorId="613F87A2" wp14:editId="54160E6B">
            <wp:extent cx="4861128" cy="2743200"/>
            <wp:effectExtent l="0" t="0" r="0" b="0"/>
            <wp:docPr id="198739807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753" cy="2778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FBB21D" w14:textId="77777777" w:rsidR="007802A0" w:rsidRDefault="007802A0" w:rsidP="007802A0">
      <w:pPr>
        <w:numPr>
          <w:ilvl w:val="0"/>
          <w:numId w:val="3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гамаки из лайкры, создающие эффект плотного облегания и просто гамаки;</w:t>
      </w:r>
    </w:p>
    <w:p w14:paraId="2EDD96D0" w14:textId="461FEA6E" w:rsidR="00CB2ADD" w:rsidRPr="007802A0" w:rsidRDefault="00CB2ADD" w:rsidP="00CB2ADD">
      <w:pPr>
        <w:spacing w:before="100" w:beforeAutospacing="1" w:after="100" w:afterAutospacing="1" w:line="384" w:lineRule="atLeast"/>
        <w:ind w:left="360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>
        <w:rPr>
          <w:rFonts w:ascii="OpenSans" w:eastAsia="Times New Roman" w:hAnsi="OpenSans" w:cs="Times New Roman"/>
          <w:noProof/>
          <w:kern w:val="0"/>
          <w:sz w:val="24"/>
          <w:szCs w:val="24"/>
          <w:lang w:eastAsia="ru-RU"/>
          <w14:ligatures w14:val="none"/>
        </w:rPr>
        <w:drawing>
          <wp:inline distT="0" distB="0" distL="0" distR="0" wp14:anchorId="249C6A54" wp14:editId="26717161">
            <wp:extent cx="4716217" cy="2960370"/>
            <wp:effectExtent l="0" t="0" r="8255" b="0"/>
            <wp:docPr id="5693258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501" cy="29743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ECCCCA" w14:textId="77777777" w:rsidR="007802A0" w:rsidRPr="007802A0" w:rsidRDefault="007802A0" w:rsidP="007802A0">
      <w:pPr>
        <w:numPr>
          <w:ilvl w:val="0"/>
          <w:numId w:val="3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качели-гнезда, где можно спрятаться, качание на простыне (игра «Море»);</w:t>
      </w:r>
    </w:p>
    <w:p w14:paraId="10793B73" w14:textId="46D0C1A1" w:rsidR="007802A0" w:rsidRDefault="007802A0" w:rsidP="007802A0">
      <w:pPr>
        <w:numPr>
          <w:ilvl w:val="0"/>
          <w:numId w:val="3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доски-балансиры, надувные балансиры;</w:t>
      </w:r>
    </w:p>
    <w:p w14:paraId="1673DFD2" w14:textId="75F9CF19" w:rsidR="000E79B1" w:rsidRDefault="000E79B1" w:rsidP="000E79B1">
      <w:pPr>
        <w:spacing w:before="100" w:beforeAutospacing="1" w:after="100" w:afterAutospacing="1" w:line="384" w:lineRule="atLeast"/>
        <w:ind w:left="360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>
        <w:rPr>
          <w:rFonts w:ascii="OpenSans" w:eastAsia="Times New Roman" w:hAnsi="OpenSans" w:cs="Times New Roman"/>
          <w:noProof/>
          <w:kern w:val="0"/>
          <w:sz w:val="24"/>
          <w:szCs w:val="24"/>
          <w:lang w:eastAsia="ru-RU"/>
          <w14:ligatures w14:val="none"/>
        </w:rPr>
        <w:lastRenderedPageBreak/>
        <w:drawing>
          <wp:inline distT="0" distB="0" distL="0" distR="0" wp14:anchorId="26D1A5D5" wp14:editId="286C6035">
            <wp:extent cx="4586605" cy="2476473"/>
            <wp:effectExtent l="0" t="0" r="4445" b="635"/>
            <wp:docPr id="35510847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6921" cy="2509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B09948" w14:textId="7629956D" w:rsidR="00CB2ADD" w:rsidRPr="007802A0" w:rsidRDefault="000E79B1" w:rsidP="00CB2ADD">
      <w:pPr>
        <w:spacing w:before="100" w:beforeAutospacing="1" w:after="100" w:afterAutospacing="1" w:line="384" w:lineRule="atLeast"/>
        <w:ind w:left="360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>
        <w:rPr>
          <w:rFonts w:ascii="OpenSans" w:eastAsia="Times New Roman" w:hAnsi="OpenSans" w:cs="Times New Roman"/>
          <w:noProof/>
          <w:kern w:val="0"/>
          <w:sz w:val="24"/>
          <w:szCs w:val="24"/>
          <w:lang w:eastAsia="ru-RU"/>
          <w14:ligatures w14:val="none"/>
        </w:rPr>
        <w:drawing>
          <wp:inline distT="0" distB="0" distL="0" distR="0" wp14:anchorId="446ABA47" wp14:editId="14B4C656">
            <wp:extent cx="9525" cy="9525"/>
            <wp:effectExtent l="0" t="0" r="0" b="0"/>
            <wp:docPr id="70117866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OpenSans" w:eastAsia="Times New Roman" w:hAnsi="OpenSans" w:cs="Times New Roman"/>
          <w:noProof/>
          <w:kern w:val="0"/>
          <w:sz w:val="24"/>
          <w:szCs w:val="24"/>
          <w:lang w:eastAsia="ru-RU"/>
          <w14:ligatures w14:val="none"/>
        </w:rPr>
        <w:drawing>
          <wp:inline distT="0" distB="0" distL="0" distR="0" wp14:anchorId="42243AA3" wp14:editId="31C919B8">
            <wp:extent cx="9525" cy="9525"/>
            <wp:effectExtent l="0" t="0" r="0" b="0"/>
            <wp:docPr id="157172683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EA6AFE" w14:textId="77777777" w:rsidR="007802A0" w:rsidRPr="007802A0" w:rsidRDefault="007802A0" w:rsidP="007802A0">
      <w:pPr>
        <w:numPr>
          <w:ilvl w:val="0"/>
          <w:numId w:val="3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proofErr w:type="spellStart"/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фитболы</w:t>
      </w:r>
      <w:proofErr w:type="spellEnd"/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 большого диаметра (из нескользящего материала);</w:t>
      </w:r>
    </w:p>
    <w:p w14:paraId="5D175F4C" w14:textId="77777777" w:rsidR="007802A0" w:rsidRPr="007802A0" w:rsidRDefault="007802A0" w:rsidP="007802A0">
      <w:pPr>
        <w:numPr>
          <w:ilvl w:val="0"/>
          <w:numId w:val="3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дорожки из веревок, «кочек», невысокой качающейся доски, по которым необходимо пройти, сохраняя равновесие;</w:t>
      </w:r>
    </w:p>
    <w:p w14:paraId="64AFDC52" w14:textId="77777777" w:rsidR="007802A0" w:rsidRPr="007802A0" w:rsidRDefault="007802A0" w:rsidP="007802A0">
      <w:pPr>
        <w:numPr>
          <w:ilvl w:val="0"/>
          <w:numId w:val="3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горки прямые, спиральные, плоские и в виде трубы, самодельные из мягких модулей;</w:t>
      </w:r>
    </w:p>
    <w:p w14:paraId="49A41D57" w14:textId="77777777" w:rsidR="007802A0" w:rsidRPr="007802A0" w:rsidRDefault="007802A0" w:rsidP="007802A0">
      <w:pPr>
        <w:numPr>
          <w:ilvl w:val="0"/>
          <w:numId w:val="3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батуты;</w:t>
      </w:r>
    </w:p>
    <w:p w14:paraId="38066D7F" w14:textId="77777777" w:rsidR="007802A0" w:rsidRPr="007802A0" w:rsidRDefault="007802A0" w:rsidP="007802A0">
      <w:pPr>
        <w:numPr>
          <w:ilvl w:val="0"/>
          <w:numId w:val="3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тоннели, маты, под которыми можно проползти;</w:t>
      </w:r>
    </w:p>
    <w:p w14:paraId="3BD7A6DA" w14:textId="77777777" w:rsidR="007802A0" w:rsidRPr="007802A0" w:rsidRDefault="007802A0" w:rsidP="007802A0">
      <w:p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Кто-то скажет, что не везде имеется необходимая материальная база, но любое оборудование может быть заменено на подобное или обладающее схожим воздействием. Главное – активное участие и контроль со стороны взрослого за выполнением и безопасностью игры. Так, например, вместо гамака может быть использована простыня (у нас - с морскими мотивами), на которой мы раскачиваем ребенка. Мы придумали игру, переделав известный старинный текст «Море волнуется раз». Раскачивая ребенка в простыне (силами двух взрослых и команды маленьких помощников, ожидающих своей очереди), мы ритмично произносим, форсируя звук к кульминации: «Море волнуется раз, море волнуется два, море волнуется три (пауза)…Ваня к нам приплыви! Буль, буль, буль…» и активно встряхиваем ребенка в простыне. А затем аккуратно опускаем на мат или ковер (обязательно сначала ноги).</w:t>
      </w:r>
    </w:p>
    <w:p w14:paraId="5B28CCAA" w14:textId="77777777" w:rsidR="007802A0" w:rsidRPr="007802A0" w:rsidRDefault="007802A0" w:rsidP="007802A0">
      <w:p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Таким упражнением обычно завершается работа психолога в кругу. Дети воспринимают его как расслабление и награду за выполнение заданий. Игра позволяет не только почувствовать свое тело в непривычном положении, но и четко ощущать временной интервал воздействия за счет размеренного постоянного текста </w:t>
      </w: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lastRenderedPageBreak/>
        <w:t>и выделения голосом кульминации упражнения. Также дети отлично вовлекаются в игру за счет подражания и желания последовать за товарищем. Отлично отрабатывается очередность, а тем, кому гравитационный опыт дается с трудом, все это позволяет превозмочь тревогу.</w:t>
      </w:r>
    </w:p>
    <w:p w14:paraId="47407CEF" w14:textId="77777777" w:rsidR="007802A0" w:rsidRPr="007802A0" w:rsidRDefault="007802A0" w:rsidP="007802A0">
      <w:pPr>
        <w:spacing w:before="100" w:beforeAutospacing="1" w:after="100" w:afterAutospacing="1" w:line="399" w:lineRule="atLeast"/>
        <w:jc w:val="both"/>
        <w:outlineLvl w:val="1"/>
        <w:rPr>
          <w:rFonts w:ascii="OpenSans-Semibold" w:eastAsia="Times New Roman" w:hAnsi="OpenSans-Semibold" w:cs="Times New Roman"/>
          <w:b/>
          <w:bCs/>
          <w:kern w:val="0"/>
          <w:sz w:val="36"/>
          <w:szCs w:val="36"/>
          <w:lang w:eastAsia="ru-RU"/>
          <w14:ligatures w14:val="none"/>
        </w:rPr>
      </w:pPr>
      <w:r w:rsidRPr="007802A0">
        <w:rPr>
          <w:rFonts w:ascii="OpenSans-Semibold" w:eastAsia="Times New Roman" w:hAnsi="OpenSans-Semibold" w:cs="Times New Roman"/>
          <w:b/>
          <w:bCs/>
          <w:kern w:val="0"/>
          <w:sz w:val="36"/>
          <w:szCs w:val="36"/>
          <w:lang w:eastAsia="ru-RU"/>
          <w14:ligatures w14:val="none"/>
        </w:rPr>
        <w:t>Для развития тактильного восприятия можно использовать:</w:t>
      </w:r>
    </w:p>
    <w:p w14:paraId="1005BB3D" w14:textId="77777777" w:rsidR="007802A0" w:rsidRDefault="007802A0" w:rsidP="007802A0">
      <w:pPr>
        <w:numPr>
          <w:ilvl w:val="0"/>
          <w:numId w:val="4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бассейн с водой и всевозможными приспособлениями для переливания, отжимания, разбрызгивания, изменения свойств воды и декорирования дна и «берегов» бассейна;</w:t>
      </w:r>
    </w:p>
    <w:p w14:paraId="1C8E332C" w14:textId="33006FC4" w:rsidR="00D16A41" w:rsidRPr="007802A0" w:rsidRDefault="00D16A41" w:rsidP="00D16A41">
      <w:pPr>
        <w:spacing w:before="100" w:beforeAutospacing="1" w:after="100" w:afterAutospacing="1" w:line="384" w:lineRule="atLeast"/>
        <w:ind w:left="360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>
        <w:rPr>
          <w:rFonts w:ascii="OpenSans" w:eastAsia="Times New Roman" w:hAnsi="OpenSans" w:cs="Times New Roman"/>
          <w:noProof/>
          <w:kern w:val="0"/>
          <w:sz w:val="24"/>
          <w:szCs w:val="24"/>
          <w:lang w:eastAsia="ru-RU"/>
          <w14:ligatures w14:val="none"/>
        </w:rPr>
        <w:drawing>
          <wp:inline distT="0" distB="0" distL="0" distR="0" wp14:anchorId="1D83C0B5" wp14:editId="58179445">
            <wp:extent cx="3787140" cy="2994660"/>
            <wp:effectExtent l="0" t="0" r="3810" b="0"/>
            <wp:docPr id="122084172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140" cy="2994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ECC18A" w14:textId="77777777" w:rsidR="007802A0" w:rsidRPr="007802A0" w:rsidRDefault="007802A0" w:rsidP="007802A0">
      <w:pPr>
        <w:numPr>
          <w:ilvl w:val="0"/>
          <w:numId w:val="4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баночки с водой и декором для рассматривания и манипулирования;</w:t>
      </w:r>
    </w:p>
    <w:p w14:paraId="03C9B5AF" w14:textId="77777777" w:rsidR="007802A0" w:rsidRPr="007802A0" w:rsidRDefault="007802A0" w:rsidP="007802A0">
      <w:pPr>
        <w:numPr>
          <w:ilvl w:val="0"/>
          <w:numId w:val="4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тактильное панно из разных материалов (кожи, меха, перьев, шерсти и т.п.);</w:t>
      </w:r>
    </w:p>
    <w:p w14:paraId="6C4BB949" w14:textId="77777777" w:rsidR="007802A0" w:rsidRPr="007802A0" w:rsidRDefault="007802A0" w:rsidP="007802A0">
      <w:pPr>
        <w:numPr>
          <w:ilvl w:val="0"/>
          <w:numId w:val="4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тактильные мешочки и дорожки;</w:t>
      </w:r>
    </w:p>
    <w:p w14:paraId="301026FF" w14:textId="77777777" w:rsidR="007802A0" w:rsidRPr="007802A0" w:rsidRDefault="007802A0" w:rsidP="007802A0">
      <w:pPr>
        <w:numPr>
          <w:ilvl w:val="0"/>
          <w:numId w:val="4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сенсорные коробки - контейнеры с различными наполнителями (песком, крупами, травой, камешками, а также бусинами, гидрогелем, тканями, лентами, нитками и т.д.);</w:t>
      </w:r>
    </w:p>
    <w:p w14:paraId="76B4D9AD" w14:textId="2C0FAD38" w:rsidR="007802A0" w:rsidRPr="007802A0" w:rsidRDefault="007802A0" w:rsidP="007802A0">
      <w:pPr>
        <w:numPr>
          <w:ilvl w:val="0"/>
          <w:numId w:val="4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крупные шишки как массажные мячики разного диаметра;</w:t>
      </w:r>
      <w:r w:rsidR="00514DDD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 </w:t>
      </w:r>
    </w:p>
    <w:p w14:paraId="130FC846" w14:textId="77777777" w:rsidR="007802A0" w:rsidRPr="007802A0" w:rsidRDefault="007802A0" w:rsidP="007802A0">
      <w:pPr>
        <w:numPr>
          <w:ilvl w:val="0"/>
          <w:numId w:val="4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материалы для лепки и моделирования (глина, пластилин, соленое тесто);</w:t>
      </w:r>
    </w:p>
    <w:p w14:paraId="5F82D3CF" w14:textId="222EFE29" w:rsidR="007802A0" w:rsidRPr="00514DDD" w:rsidRDefault="007802A0" w:rsidP="00514DDD">
      <w:pPr>
        <w:numPr>
          <w:ilvl w:val="0"/>
          <w:numId w:val="4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природные материалы для создания композиций и сказочных историй;</w:t>
      </w:r>
      <w:r w:rsidR="00514DDD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 делайте с детьми поделки из подручных матери</w:t>
      </w:r>
      <w:r w:rsidR="00514DDD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алов</w:t>
      </w:r>
      <w:r w:rsidR="00514DDD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.</w:t>
      </w:r>
    </w:p>
    <w:p w14:paraId="3272003F" w14:textId="0FA3A6F7" w:rsidR="00514DDD" w:rsidRPr="007802A0" w:rsidRDefault="00514DDD" w:rsidP="00514DDD">
      <w:pPr>
        <w:spacing w:before="100" w:beforeAutospacing="1" w:after="100" w:afterAutospacing="1" w:line="384" w:lineRule="atLeast"/>
        <w:ind w:left="360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>
        <w:rPr>
          <w:rFonts w:ascii="OpenSans" w:eastAsia="Times New Roman" w:hAnsi="OpenSans" w:cs="Times New Roman"/>
          <w:noProof/>
          <w:kern w:val="0"/>
          <w:sz w:val="24"/>
          <w:szCs w:val="24"/>
          <w:lang w:eastAsia="ru-RU"/>
          <w14:ligatures w14:val="none"/>
        </w:rPr>
        <w:lastRenderedPageBreak/>
        <w:drawing>
          <wp:inline distT="0" distB="0" distL="0" distR="0" wp14:anchorId="2021B44B" wp14:editId="4BB33763">
            <wp:extent cx="4000500" cy="4000500"/>
            <wp:effectExtent l="0" t="0" r="0" b="0"/>
            <wp:docPr id="890370228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400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0496BF" w14:textId="77777777" w:rsidR="007802A0" w:rsidRPr="007802A0" w:rsidRDefault="007802A0" w:rsidP="007802A0">
      <w:pPr>
        <w:numPr>
          <w:ilvl w:val="0"/>
          <w:numId w:val="4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proofErr w:type="spellStart"/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сортеры</w:t>
      </w:r>
      <w:proofErr w:type="spellEnd"/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 с различными наполнителями.</w:t>
      </w:r>
    </w:p>
    <w:p w14:paraId="00180278" w14:textId="77777777" w:rsidR="007802A0" w:rsidRPr="007802A0" w:rsidRDefault="007802A0" w:rsidP="007802A0">
      <w:p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Чаще всего создание этих пособий – дело рук педагогов, а в домашних условиях – родителей. Они просты в исполнении, однако требуют много фантазии от создателя, чтобы стать привлекательными не только тактильно, но внешне. Добавляя яркие элементы, мы накладываем на тактильную стимуляцию зрительные ориентиры. Употребляя различные материалы и контейнеры, включаем слуховое восприятие (например, деревянная коробка с каштанами и бусинами звучит определенным тембром).</w:t>
      </w:r>
    </w:p>
    <w:p w14:paraId="34236A58" w14:textId="77777777" w:rsidR="007802A0" w:rsidRPr="007802A0" w:rsidRDefault="007802A0" w:rsidP="007802A0">
      <w:pPr>
        <w:spacing w:before="100" w:beforeAutospacing="1" w:after="100" w:afterAutospacing="1" w:line="399" w:lineRule="atLeast"/>
        <w:jc w:val="both"/>
        <w:outlineLvl w:val="1"/>
        <w:rPr>
          <w:rFonts w:ascii="OpenSans-Semibold" w:eastAsia="Times New Roman" w:hAnsi="OpenSans-Semibold" w:cs="Times New Roman"/>
          <w:b/>
          <w:bCs/>
          <w:kern w:val="0"/>
          <w:sz w:val="36"/>
          <w:szCs w:val="36"/>
          <w:lang w:eastAsia="ru-RU"/>
          <w14:ligatures w14:val="none"/>
        </w:rPr>
      </w:pPr>
      <w:r w:rsidRPr="007802A0">
        <w:rPr>
          <w:rFonts w:ascii="OpenSans-Semibold" w:eastAsia="Times New Roman" w:hAnsi="OpenSans-Semibold" w:cs="Times New Roman"/>
          <w:b/>
          <w:bCs/>
          <w:kern w:val="0"/>
          <w:sz w:val="36"/>
          <w:szCs w:val="36"/>
          <w:lang w:eastAsia="ru-RU"/>
          <w14:ligatures w14:val="none"/>
        </w:rPr>
        <w:t>Развиваем зрительное восприятие при помощи волшебных предметов:</w:t>
      </w:r>
    </w:p>
    <w:p w14:paraId="7B4F6BC8" w14:textId="77777777" w:rsidR="007802A0" w:rsidRDefault="007802A0" w:rsidP="007802A0">
      <w:pPr>
        <w:numPr>
          <w:ilvl w:val="0"/>
          <w:numId w:val="5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белые и цветные декоративные гирлянды (не нагревающиеся, упакованные в пластиковую бутылку или размещенные в интерьере, в недоступном месте), сказки с их использованием;</w:t>
      </w:r>
    </w:p>
    <w:p w14:paraId="2FA5C5E3" w14:textId="257131E4" w:rsidR="00A97625" w:rsidRDefault="00A97625" w:rsidP="00A97625">
      <w:pPr>
        <w:spacing w:before="100" w:beforeAutospacing="1" w:after="100" w:afterAutospacing="1" w:line="384" w:lineRule="atLeast"/>
        <w:ind w:left="360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>
        <w:rPr>
          <w:rFonts w:ascii="OpenSans" w:eastAsia="Times New Roman" w:hAnsi="OpenSans" w:cs="Times New Roman"/>
          <w:noProof/>
          <w:kern w:val="0"/>
          <w:sz w:val="24"/>
          <w:szCs w:val="24"/>
          <w:lang w:eastAsia="ru-RU"/>
          <w14:ligatures w14:val="none"/>
        </w:rPr>
        <w:lastRenderedPageBreak/>
        <w:drawing>
          <wp:inline distT="0" distB="0" distL="0" distR="0" wp14:anchorId="5D618287" wp14:editId="1DD79172">
            <wp:extent cx="4747260" cy="3956050"/>
            <wp:effectExtent l="0" t="0" r="0" b="6350"/>
            <wp:docPr id="131616694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627" cy="39571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A01BE1" w14:textId="225EF6F8" w:rsidR="00A97625" w:rsidRPr="007802A0" w:rsidRDefault="00A97625" w:rsidP="00A97625">
      <w:pPr>
        <w:spacing w:before="100" w:beforeAutospacing="1" w:after="100" w:afterAutospacing="1" w:line="384" w:lineRule="atLeast"/>
        <w:ind w:left="360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>
        <w:rPr>
          <w:rFonts w:ascii="OpenSans" w:eastAsia="Times New Roman" w:hAnsi="OpenSans" w:cs="Times New Roman"/>
          <w:noProof/>
          <w:kern w:val="0"/>
          <w:sz w:val="24"/>
          <w:szCs w:val="24"/>
          <w:lang w:eastAsia="ru-RU"/>
          <w14:ligatures w14:val="none"/>
        </w:rPr>
        <w:drawing>
          <wp:inline distT="0" distB="0" distL="0" distR="0" wp14:anchorId="00D66E51" wp14:editId="6779A256">
            <wp:extent cx="4800600" cy="3638294"/>
            <wp:effectExtent l="0" t="0" r="0" b="635"/>
            <wp:docPr id="166349959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990" cy="365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E6D4DD" w14:textId="77777777" w:rsidR="007802A0" w:rsidRPr="007802A0" w:rsidRDefault="007802A0" w:rsidP="007802A0">
      <w:pPr>
        <w:numPr>
          <w:ilvl w:val="0"/>
          <w:numId w:val="5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цветной фон для выделения предмета на нем (например, фетр или естественные и цветные крупы, окрашенные пищевыми красителями);</w:t>
      </w:r>
    </w:p>
    <w:p w14:paraId="2280E9D8" w14:textId="77777777" w:rsidR="007802A0" w:rsidRDefault="007802A0" w:rsidP="007802A0">
      <w:pPr>
        <w:numPr>
          <w:ilvl w:val="0"/>
          <w:numId w:val="5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цветные элементы определенного цвета (необходимого размера) в монохромной среде;</w:t>
      </w:r>
    </w:p>
    <w:p w14:paraId="48B209A4" w14:textId="6D1482CB" w:rsidR="00D16A41" w:rsidRDefault="00D16A41" w:rsidP="00D16A41">
      <w:pPr>
        <w:spacing w:before="100" w:beforeAutospacing="1" w:after="100" w:afterAutospacing="1" w:line="384" w:lineRule="atLeast"/>
        <w:ind w:left="360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>
        <w:rPr>
          <w:rFonts w:ascii="OpenSans" w:eastAsia="Times New Roman" w:hAnsi="OpenSans" w:cs="Times New Roman"/>
          <w:noProof/>
          <w:kern w:val="0"/>
          <w:sz w:val="24"/>
          <w:szCs w:val="24"/>
          <w:lang w:eastAsia="ru-RU"/>
          <w14:ligatures w14:val="none"/>
        </w:rPr>
        <w:lastRenderedPageBreak/>
        <w:drawing>
          <wp:inline distT="0" distB="0" distL="0" distR="0" wp14:anchorId="4525393C" wp14:editId="40F096BD">
            <wp:extent cx="5208552" cy="3390900"/>
            <wp:effectExtent l="0" t="0" r="0" b="0"/>
            <wp:docPr id="781253530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190" cy="34141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54E522" w14:textId="28F0F55E" w:rsidR="00D16A41" w:rsidRPr="007802A0" w:rsidRDefault="00D16A41" w:rsidP="00D16A41">
      <w:pPr>
        <w:spacing w:before="100" w:beforeAutospacing="1" w:after="100" w:afterAutospacing="1" w:line="384" w:lineRule="atLeast"/>
        <w:ind w:left="360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</w:p>
    <w:p w14:paraId="4697C8DA" w14:textId="77777777" w:rsidR="007802A0" w:rsidRPr="007802A0" w:rsidRDefault="007802A0" w:rsidP="007802A0">
      <w:pPr>
        <w:numPr>
          <w:ilvl w:val="0"/>
          <w:numId w:val="5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зеркала;</w:t>
      </w:r>
    </w:p>
    <w:p w14:paraId="714EB6BF" w14:textId="77777777" w:rsidR="007802A0" w:rsidRPr="007802A0" w:rsidRDefault="007802A0" w:rsidP="007802A0">
      <w:pPr>
        <w:numPr>
          <w:ilvl w:val="0"/>
          <w:numId w:val="5"/>
        </w:num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цветные «стеклышки» для разглядывания мира вокруг (можно использовать пластиковые папки, бутылочки из яркого пластика и т.п. небьющиеся аналоги);</w:t>
      </w:r>
    </w:p>
    <w:p w14:paraId="0FAB348F" w14:textId="77777777" w:rsidR="007802A0" w:rsidRPr="007802A0" w:rsidRDefault="007802A0" w:rsidP="007802A0">
      <w:p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Одновременно с тренировкой зрительного восприятия, зачастую, мы решаем и другие задачи – изучение цветов, размеров, форм, стимуляция речевого развития, тренируем зрительно-моторную координацию и т.д.</w:t>
      </w:r>
    </w:p>
    <w:p w14:paraId="360C07F9" w14:textId="77777777" w:rsidR="007802A0" w:rsidRPr="007802A0" w:rsidRDefault="007802A0" w:rsidP="007802A0">
      <w:p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Развитие обонятельного и вкусового восприятия </w:t>
      </w:r>
      <w:proofErr w:type="gramStart"/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–  это</w:t>
      </w:r>
      <w:proofErr w:type="gramEnd"/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, пожалуй, самый востребованный родителями вариант сенсорной тренировки («наш очень привередлив и избирателен в еде, научите его есть», - говорят родители), но и самый тонкий. Мы даем его в индивидуальной работе и только после подробнейшего опроса семьи на предмет аллергических реакций и пищевых </w:t>
      </w:r>
      <w:proofErr w:type="spellStart"/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непереносимостей</w:t>
      </w:r>
      <w:proofErr w:type="spellEnd"/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 xml:space="preserve"> у ребенка.</w:t>
      </w:r>
    </w:p>
    <w:p w14:paraId="069AB3E0" w14:textId="77777777" w:rsidR="007802A0" w:rsidRPr="007802A0" w:rsidRDefault="007802A0" w:rsidP="007802A0">
      <w:p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Тренировка может происходить как за столом во время принятия пищи, так и в отдельно отведенное время (предпочтительнее). Знакомство с новыми запахами и вкусами происходит крайне деликатно и неторопливо. Вплоть до того, что, если ребенок не готов пробовать или нюхать образец, первой победой может считаться лишь его присутствие в непосредственной близости к ребенку определенный отрезок времени (помогут песочные часы).</w:t>
      </w:r>
    </w:p>
    <w:p w14:paraId="77F358BC" w14:textId="77777777" w:rsidR="007802A0" w:rsidRPr="007802A0" w:rsidRDefault="007802A0" w:rsidP="007802A0">
      <w:p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lastRenderedPageBreak/>
        <w:t>Используем натуральные овощи, фрукты, ягоды, продукты питания; цветы и другие душистые растения; мешочки с ароматными травами и специями (например, чеснок или палочки корицы); контейнеры с изолированными запахами лекарственного или химического происхождения; ароматические масла (используем с большой осторожностью, после обсуждения с родителями).</w:t>
      </w: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br/>
      </w: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br/>
        <w:t>Примерные варианты игр:</w:t>
      </w:r>
    </w:p>
    <w:p w14:paraId="4DA0259F" w14:textId="77777777" w:rsidR="007802A0" w:rsidRPr="007802A0" w:rsidRDefault="007802A0" w:rsidP="007802A0">
      <w:p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b/>
          <w:bCs/>
          <w:kern w:val="0"/>
          <w:sz w:val="24"/>
          <w:szCs w:val="24"/>
          <w:lang w:eastAsia="ru-RU"/>
          <w14:ligatures w14:val="none"/>
        </w:rPr>
        <w:t>«Баночки с сюрпризом».</w:t>
      </w: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 В непрозрачных баночках находятся разные пахучие вещества и предметы (кусочек булки, долька лимона, очищенные дольки чеснока, несколько капель лекарства (раствор йода), цветок и т.п.). Для начала показываем, как можно нюхать запах в баночке. Затем просим «эксперта» разделить запахи на 2 группы: съедобное и несъедобное; указать контейнер с определенным запахом; полечить куклу (найти лекарственный аромат).</w:t>
      </w:r>
    </w:p>
    <w:p w14:paraId="13D03263" w14:textId="77777777" w:rsidR="007802A0" w:rsidRPr="007802A0" w:rsidRDefault="007802A0" w:rsidP="007802A0">
      <w:p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b/>
          <w:bCs/>
          <w:kern w:val="0"/>
          <w:sz w:val="24"/>
          <w:szCs w:val="24"/>
          <w:lang w:eastAsia="ru-RU"/>
          <w14:ligatures w14:val="none"/>
        </w:rPr>
        <w:t>«Съедобное-несъедобное»</w:t>
      </w: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. Перед ребенком выкладываются вперемешку съедобные (конфета, яблоко, кусочек хлеба) и несъедобные предметы (пуговица, игрушечная еда). Необходимо разделить их на 2 группы.</w:t>
      </w:r>
    </w:p>
    <w:p w14:paraId="3529A97A" w14:textId="77777777" w:rsidR="007802A0" w:rsidRPr="007802A0" w:rsidRDefault="007802A0" w:rsidP="007802A0">
      <w:p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b/>
          <w:bCs/>
          <w:kern w:val="0"/>
          <w:sz w:val="24"/>
          <w:szCs w:val="24"/>
          <w:lang w:eastAsia="ru-RU"/>
          <w14:ligatures w14:val="none"/>
        </w:rPr>
        <w:t>«Узнай предмет на вкус»</w:t>
      </w: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: ребенок закрывает глаза, пробует маленький кусочек (яблока, огурца, лимона) и отгадывает предмет, показывая на карточке или называя его.</w:t>
      </w: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br/>
      </w: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br/>
        <w:t>Слуховое восприятие мы тренируем чаще всего не изолированно, а в совокупности с другими техниками.</w:t>
      </w:r>
    </w:p>
    <w:p w14:paraId="1A5778ED" w14:textId="77777777" w:rsidR="007802A0" w:rsidRDefault="007802A0" w:rsidP="007802A0">
      <w:pPr>
        <w:spacing w:before="100" w:beforeAutospacing="1" w:after="100" w:afterAutospacing="1" w:line="384" w:lineRule="atLeast"/>
        <w:jc w:val="both"/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</w:pP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t>В качестве самостоятельно используемых звучащих игрушек можно использовать небольшие емкости с наполнителем из круп, песка, камней и других натуральных материалов. Игра будет заключаться в поиске аналогично звучащего предмета, определения голоса или звука, принадлежащего действию или персонажу (шаги по песку, плеск воды, шум ветра, рык зверя, пение птички и т.п.).</w:t>
      </w: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br/>
      </w: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br/>
        <w:t>Наибольший интерес у педагогов обычно вызывают комплексные методы, сочетающие в себе несколько методов сенсорной тренировки и объединенные художественной идеей (игра, сказка, сценарий). И, хотя на первый взгляд, они кажутся значительно сложнее (особенно для ребят с особыми образовательными потребностями), мы неоднократно убеждались в том, что именно они чаще всего дают самый глубокий отклик.</w:t>
      </w: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br/>
        <w:t xml:space="preserve">Чем больше у ребенка будет сенсорный опыт, тем лучше будет работать его мозг в </w:t>
      </w: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lastRenderedPageBreak/>
        <w:t>целом. Мозг обучаем. Если в наши занятия добавлять упражнения, направленные на стимуляцию и обогащение сенсорного опыта, то путем тренировки мы сможем добиться увеличения скорости обработки сенсорной информации.</w:t>
      </w: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br/>
      </w:r>
      <w:r w:rsidRPr="007802A0">
        <w:rPr>
          <w:rFonts w:ascii="OpenSans" w:eastAsia="Times New Roman" w:hAnsi="OpenSans" w:cs="Times New Roman"/>
          <w:kern w:val="0"/>
          <w:sz w:val="24"/>
          <w:szCs w:val="24"/>
          <w:lang w:eastAsia="ru-RU"/>
          <w14:ligatures w14:val="none"/>
        </w:rPr>
        <w:br/>
        <w:t>Таким образом, включая в игру элементы сенсорной интеграции, создавая на их основе ежедневную игровую рутину, мы формируем базу, которая в дельнейшем позволит улучшить качество речи, саморегуляции и поведения ребёнка – основы способности к обучению.</w:t>
      </w:r>
    </w:p>
    <w:p w14:paraId="4B7F855E" w14:textId="2476AE06" w:rsidR="00514DDD" w:rsidRDefault="00514DDD" w:rsidP="00514DDD">
      <w:pPr>
        <w:spacing w:before="100" w:beforeAutospacing="1" w:after="100" w:afterAutospacing="1" w:line="384" w:lineRule="atLeast"/>
        <w:jc w:val="center"/>
        <w:rPr>
          <w:rFonts w:ascii="Monotype Corsiva" w:eastAsia="Times New Roman" w:hAnsi="Monotype Corsiva" w:cs="Times New Roman"/>
          <w:color w:val="C00000"/>
          <w:kern w:val="0"/>
          <w:sz w:val="56"/>
          <w:szCs w:val="56"/>
          <w:lang w:eastAsia="ru-RU"/>
          <w14:ligatures w14:val="none"/>
        </w:rPr>
      </w:pPr>
      <w:r w:rsidRPr="00514DDD">
        <w:rPr>
          <w:rFonts w:ascii="Monotype Corsiva" w:eastAsia="Times New Roman" w:hAnsi="Monotype Corsiva" w:cs="Times New Roman"/>
          <w:color w:val="C00000"/>
          <w:kern w:val="0"/>
          <w:sz w:val="56"/>
          <w:szCs w:val="56"/>
          <w:lang w:eastAsia="ru-RU"/>
          <w14:ligatures w14:val="none"/>
        </w:rPr>
        <w:t>УДАЧИ ВАМ, ДОБИВАЙТЕСЬ СТОЙКИХ ХОРОШИХ РЕЗУЛЬТАТОВ!</w:t>
      </w:r>
    </w:p>
    <w:p w14:paraId="3650900E" w14:textId="5FFE0E2F" w:rsidR="00514DDD" w:rsidRPr="007802A0" w:rsidRDefault="00432178" w:rsidP="00514DDD">
      <w:pPr>
        <w:spacing w:before="100" w:beforeAutospacing="1" w:after="100" w:afterAutospacing="1" w:line="384" w:lineRule="atLeast"/>
        <w:jc w:val="center"/>
        <w:rPr>
          <w:rFonts w:ascii="Monotype Corsiva" w:eastAsia="Times New Roman" w:hAnsi="Monotype Corsiva" w:cs="Times New Roman"/>
          <w:color w:val="C00000"/>
          <w:kern w:val="0"/>
          <w:sz w:val="56"/>
          <w:szCs w:val="56"/>
          <w:lang w:eastAsia="ru-RU"/>
          <w14:ligatures w14:val="none"/>
        </w:rPr>
      </w:pPr>
      <w:r>
        <w:rPr>
          <w:rFonts w:ascii="Monotype Corsiva" w:eastAsia="Times New Roman" w:hAnsi="Monotype Corsiva" w:cs="Times New Roman"/>
          <w:noProof/>
          <w:color w:val="C00000"/>
          <w:kern w:val="0"/>
          <w:sz w:val="56"/>
          <w:szCs w:val="56"/>
          <w:lang w:eastAsia="ru-RU"/>
          <w14:ligatures w14:val="none"/>
        </w:rPr>
        <w:drawing>
          <wp:inline distT="0" distB="0" distL="0" distR="0" wp14:anchorId="19306874" wp14:editId="37D65160">
            <wp:extent cx="5196840" cy="5196840"/>
            <wp:effectExtent l="0" t="0" r="3810" b="3810"/>
            <wp:docPr id="764530076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840" cy="519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8DEFC9" w14:textId="77777777" w:rsidR="00CF31EF" w:rsidRDefault="00CF31EF"/>
    <w:sectPr w:rsidR="00CF31E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HP Simplified Jpan Light">
    <w:panose1 w:val="020B0300000000000000"/>
    <w:charset w:val="80"/>
    <w:family w:val="swiss"/>
    <w:pitch w:val="variable"/>
    <w:sig w:usb0="E00002FF" w:usb1="38CFEDFA" w:usb2="00000012" w:usb3="00000000" w:csb0="0016019F" w:csb1="00000000"/>
  </w:font>
  <w:font w:name="OpenSans-Semibold">
    <w:altName w:val="Cambria"/>
    <w:panose1 w:val="00000000000000000000"/>
    <w:charset w:val="00"/>
    <w:family w:val="roman"/>
    <w:notTrueType/>
    <w:pitch w:val="default"/>
  </w:font>
  <w:font w:name="OpenSans">
    <w:altName w:val="Cambria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AA62D2"/>
    <w:multiLevelType w:val="multilevel"/>
    <w:tmpl w:val="DF6849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B4604F7"/>
    <w:multiLevelType w:val="multilevel"/>
    <w:tmpl w:val="4B160A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224B555D"/>
    <w:multiLevelType w:val="multilevel"/>
    <w:tmpl w:val="24B469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294274CD"/>
    <w:multiLevelType w:val="multilevel"/>
    <w:tmpl w:val="753842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3F4E4CA2"/>
    <w:multiLevelType w:val="multilevel"/>
    <w:tmpl w:val="508213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150050621">
    <w:abstractNumId w:val="0"/>
  </w:num>
  <w:num w:numId="2" w16cid:durableId="1609510087">
    <w:abstractNumId w:val="4"/>
  </w:num>
  <w:num w:numId="3" w16cid:durableId="1755709897">
    <w:abstractNumId w:val="1"/>
  </w:num>
  <w:num w:numId="4" w16cid:durableId="1850561605">
    <w:abstractNumId w:val="3"/>
  </w:num>
  <w:num w:numId="5" w16cid:durableId="101338635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4629"/>
    <w:rsid w:val="000E79B1"/>
    <w:rsid w:val="000F747D"/>
    <w:rsid w:val="00120A03"/>
    <w:rsid w:val="00205B51"/>
    <w:rsid w:val="00344629"/>
    <w:rsid w:val="00432178"/>
    <w:rsid w:val="00514DDD"/>
    <w:rsid w:val="005E46BF"/>
    <w:rsid w:val="006D6EDD"/>
    <w:rsid w:val="007802A0"/>
    <w:rsid w:val="00A712BD"/>
    <w:rsid w:val="00A97625"/>
    <w:rsid w:val="00CB2ADD"/>
    <w:rsid w:val="00CF31EF"/>
    <w:rsid w:val="00D16A41"/>
    <w:rsid w:val="00D628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C675A0"/>
  <w15:chartTrackingRefBased/>
  <w15:docId w15:val="{D317F3BD-B2FD-420A-B2EC-AC67D6D0E4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0">
    <w:name w:val="c0"/>
    <w:basedOn w:val="a"/>
    <w:rsid w:val="007802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c5">
    <w:name w:val="c5"/>
    <w:basedOn w:val="a0"/>
    <w:rsid w:val="007802A0"/>
  </w:style>
  <w:style w:type="character" w:customStyle="1" w:styleId="c10">
    <w:name w:val="c10"/>
    <w:basedOn w:val="a0"/>
    <w:rsid w:val="007802A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814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32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1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16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13</Pages>
  <Words>1666</Words>
  <Characters>9502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Серебрякова</dc:creator>
  <cp:keywords/>
  <dc:description/>
  <cp:lastModifiedBy>татьяна Серебрякова</cp:lastModifiedBy>
  <cp:revision>3</cp:revision>
  <dcterms:created xsi:type="dcterms:W3CDTF">2023-12-21T15:07:00Z</dcterms:created>
  <dcterms:modified xsi:type="dcterms:W3CDTF">2023-12-21T17:29:00Z</dcterms:modified>
</cp:coreProperties>
</file>